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Eskilstuna kommunfullmäktige</w:t>
      </w:r>
    </w:p>
    <w:p>
      <w:pPr>
        <w:pStyle w:val="Heading1"/>
      </w:pPr>
      <w:r>
        <w:t xml:space="preserve">Öka biologisk mångfald i kommunens grönytor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Eskilstuna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grönytor har låg biologisk mångfald (Naturvårdsverket 2024). Pollinatörer minskar i stad och landsbygd.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Eskilstuna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20 % av kommunens grönytor omvandlas till ängsmark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kemiska bekämpningsmedel fasas ut helt i kommunal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ideella föreningar för pollinatörsprojekt startas.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mångfaldsrapport lämnas till kommunfullmäktige.</w:t>
      </w:r>
    </w:p>
    <w:p>
      <w:pPr>
        <w:spacing w:before="360"/>
      </w:pPr>
    </w:p>
    <w:p>
      <w:r>
        <w:t xml:space="preserve">Eskilstuna,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Eskilstuna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2026-07-13T23:51:37.578Z</dcterms:created>
  <dcterms:modified xsi:type="dcterms:W3CDTF">2026-07-13T23:51:37.578Z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